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3</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05899</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27 May</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31</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May</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Jeju island, Korea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xml:space="preserve">: </w:t>
      </w:r>
      <w:r>
        <w:rPr>
          <w:rFonts w:hint="eastAsia" w:ascii="Arial" w:hAnsi="Arial" w:eastAsia="宋体" w:cs="Arial"/>
          <w:b/>
          <w:color w:val="000000"/>
          <w:lang w:val="en-US" w:eastAsia="zh-CN"/>
        </w:rPr>
        <w:t>KI#1 Evaluation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pStyle w:val="23"/>
        <w:ind w:left="0" w:leftChars="0" w:firstLine="0" w:firstLineChars="0"/>
        <w:rPr>
          <w:rFonts w:hint="default" w:eastAsia="宋体"/>
          <w:lang w:val="en-US" w:eastAsia="zh-CN"/>
        </w:rPr>
      </w:pPr>
      <w:r>
        <w:rPr>
          <w:rFonts w:hint="eastAsia" w:eastAsia="宋体"/>
          <w:lang w:val="en-US" w:eastAsia="zh-CN"/>
        </w:rPr>
        <w:t>There are 12 solutions in total for Key issue #1. This paper provides an overview and gives some criteria for evaluation.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eastAsia="等线"/>
          <w:color w:val="000000"/>
          <w:lang w:eastAsia="zh-CN"/>
        </w:rPr>
      </w:pPr>
      <w:r>
        <w:rPr>
          <w:rFonts w:ascii="Arial" w:hAnsi="Arial" w:eastAsia="Malgun Gothic" w:cs="Arial"/>
          <w:sz w:val="36"/>
          <w:lang w:eastAsia="ja-JP"/>
        </w:rPr>
        <w:t>2. Proposal</w:t>
      </w:r>
      <w:bookmarkStart w:id="1" w:name="_Toc326248711"/>
      <w:bookmarkStart w:id="2" w:name="_Toc97057841"/>
      <w:bookmarkStart w:id="3" w:name="_Toc97052787"/>
      <w:bookmarkStart w:id="4" w:name="_Toc97052459"/>
      <w:bookmarkStart w:id="5" w:name="_Toc510604409"/>
      <w:bookmarkStart w:id="6" w:name="_Toc97057914"/>
    </w:p>
    <w:p>
      <w:pPr>
        <w:jc w:val="center"/>
        <w:rPr>
          <w:rFonts w:hint="default" w:eastAsia="宋体"/>
          <w:b/>
          <w:sz w:val="30"/>
          <w:szCs w:val="30"/>
          <w:lang w:val="en-US" w:eastAsia="zh-CN"/>
        </w:rPr>
      </w:pPr>
      <w:r>
        <w:rPr>
          <w:b/>
          <w:sz w:val="30"/>
          <w:szCs w:val="30"/>
        </w:rPr>
        <w:t>---------- Start of change</w:t>
      </w:r>
      <w:r>
        <w:rPr>
          <w:rFonts w:hint="eastAsia" w:eastAsia="宋体"/>
          <w:b/>
          <w:sz w:val="30"/>
          <w:szCs w:val="30"/>
          <w:lang w:val="en-US" w:eastAsia="zh-CN"/>
        </w:rPr>
        <w:t>(All text new)</w:t>
      </w:r>
      <w:r>
        <w:rPr>
          <w:b/>
          <w:sz w:val="30"/>
          <w:szCs w:val="30"/>
        </w:rPr>
        <w:t xml:space="preserve"> ----------</w:t>
      </w:r>
    </w:p>
    <w:p>
      <w:pPr>
        <w:pStyle w:val="2"/>
        <w:rPr>
          <w:rFonts w:hint="eastAsia" w:ascii="Arial" w:hAnsi="Arial" w:eastAsia="宋体" w:cs="Arial"/>
          <w:sz w:val="32"/>
          <w:szCs w:val="32"/>
          <w:lang w:val="en-US" w:eastAsia="zh-CN"/>
        </w:rPr>
      </w:pPr>
      <w:bookmarkStart w:id="7" w:name="startOfAnnexes"/>
      <w:bookmarkEnd w:id="7"/>
      <w:bookmarkStart w:id="8" w:name="_Toc153792581"/>
      <w:bookmarkStart w:id="9" w:name="_Toc153792666"/>
      <w:bookmarkStart w:id="10" w:name="_Toc160567091"/>
      <w:bookmarkStart w:id="11" w:name="_Toc157534596"/>
      <w:r>
        <w:rPr>
          <w:rFonts w:hint="eastAsia" w:ascii="Arial" w:hAnsi="Arial" w:eastAsia="宋体" w:cs="Arial"/>
          <w:sz w:val="32"/>
          <w:szCs w:val="32"/>
          <w:lang w:val="en-US" w:eastAsia="zh-CN"/>
        </w:rPr>
        <w:t>7.1</w:t>
      </w:r>
      <w:r>
        <w:rPr>
          <w:rFonts w:hint="default" w:ascii="Arial" w:hAnsi="Arial" w:cs="Arial"/>
          <w:sz w:val="32"/>
          <w:szCs w:val="32"/>
        </w:rPr>
        <w:tab/>
      </w:r>
      <w:bookmarkEnd w:id="8"/>
      <w:bookmarkEnd w:id="9"/>
      <w:bookmarkEnd w:id="10"/>
      <w:bookmarkEnd w:id="11"/>
      <w:r>
        <w:rPr>
          <w:rFonts w:hint="eastAsia" w:ascii="Arial" w:hAnsi="Arial" w:eastAsia="宋体" w:cs="Arial"/>
          <w:sz w:val="32"/>
          <w:szCs w:val="32"/>
          <w:lang w:val="en-US" w:eastAsia="zh-CN"/>
        </w:rPr>
        <w:t>Key issue #1 Evaluation</w:t>
      </w:r>
    </w:p>
    <w:p>
      <w:pPr>
        <w:pStyle w:val="2"/>
        <w:rPr>
          <w:rFonts w:hint="default"/>
          <w:lang w:val="en-US" w:eastAsia="zh-CN"/>
        </w:rPr>
      </w:pPr>
      <w:r>
        <w:rPr>
          <w:rFonts w:hint="eastAsia" w:ascii="Arial" w:hAnsi="Arial" w:eastAsia="宋体" w:cs="Arial"/>
          <w:sz w:val="32"/>
          <w:szCs w:val="32"/>
          <w:lang w:val="en-US" w:eastAsia="zh-CN"/>
        </w:rPr>
        <w:t>7.1.1  Solutions overview</w:t>
      </w:r>
    </w:p>
    <w:p>
      <w:pPr>
        <w:rPr>
          <w:rFonts w:hint="eastAsia" w:eastAsia="宋体"/>
          <w:sz w:val="20"/>
          <w:szCs w:val="20"/>
          <w:lang w:val="en-US" w:eastAsia="zh-CN"/>
        </w:rPr>
      </w:pPr>
      <w:r>
        <w:rPr>
          <w:rFonts w:hint="eastAsia" w:eastAsia="宋体"/>
          <w:sz w:val="20"/>
          <w:szCs w:val="20"/>
          <w:lang w:val="en-US" w:eastAsia="zh-CN"/>
        </w:rPr>
        <w:t>12 different solutions were proposed for Key Issue 1.</w:t>
      </w:r>
    </w:p>
    <w:p>
      <w:pPr>
        <w:rPr>
          <w:rFonts w:hint="eastAsia" w:eastAsia="宋体"/>
          <w:sz w:val="20"/>
          <w:szCs w:val="20"/>
          <w:lang w:val="en-US" w:eastAsia="zh-CN"/>
        </w:rPr>
      </w:pPr>
      <w:r>
        <w:rPr>
          <w:rFonts w:hint="eastAsia" w:eastAsia="宋体"/>
          <w:sz w:val="20"/>
          <w:szCs w:val="20"/>
          <w:lang w:val="en-US" w:eastAsia="zh-CN"/>
        </w:rPr>
        <w:t xml:space="preserve">Solution 1 uses LMF(optionally co-located with AnLF) to perform inference and MTLF to train the model. The data collection procedure for LMF-side model training reuses the positioning procedure entirely and the data collection is  per UE/group of UE or per area granularity. To discover appropriate MTLF, an indication of supporting AI/ML model training is sent by MTLF to NRF. </w:t>
      </w:r>
    </w:p>
    <w:p>
      <w:pPr>
        <w:rPr>
          <w:rFonts w:hint="eastAsia" w:eastAsia="宋体"/>
          <w:sz w:val="20"/>
          <w:szCs w:val="20"/>
          <w:lang w:val="en-US" w:eastAsia="zh-CN"/>
        </w:rPr>
      </w:pPr>
      <w:r>
        <w:rPr>
          <w:rFonts w:hint="eastAsia" w:eastAsia="宋体"/>
          <w:sz w:val="20"/>
          <w:szCs w:val="20"/>
          <w:lang w:val="en-US" w:eastAsia="zh-CN"/>
        </w:rPr>
        <w:t xml:space="preserve">Solution 2 provides several options: </w:t>
      </w:r>
    </w:p>
    <w:p>
      <w:pPr>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LMF requests training data from NWDAF.</w:t>
      </w:r>
    </w:p>
    <w:p>
      <w:pPr>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NWDAF or LMF may perform the AI/ML training.</w:t>
      </w:r>
    </w:p>
    <w:p>
      <w:pPr>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NWDAF may share a trained model with LMF.</w:t>
      </w:r>
    </w:p>
    <w:p>
      <w:pPr>
        <w:rPr>
          <w:rFonts w:hint="eastAsia" w:eastAsia="宋体"/>
          <w:sz w:val="20"/>
          <w:szCs w:val="20"/>
          <w:lang w:val="en-US" w:eastAsia="zh-CN"/>
        </w:rPr>
      </w:pPr>
      <w:r>
        <w:rPr>
          <w:rFonts w:hint="eastAsia" w:eastAsia="宋体"/>
          <w:sz w:val="20"/>
          <w:szCs w:val="20"/>
          <w:lang w:val="en-US" w:eastAsia="zh-CN"/>
        </w:rPr>
        <w:t>-</w:t>
      </w:r>
      <w:r>
        <w:rPr>
          <w:rFonts w:hint="eastAsia" w:eastAsia="宋体"/>
          <w:sz w:val="20"/>
          <w:szCs w:val="20"/>
          <w:lang w:val="en-US" w:eastAsia="zh-CN"/>
        </w:rPr>
        <w:tab/>
      </w:r>
      <w:r>
        <w:rPr>
          <w:rFonts w:hint="eastAsia" w:eastAsia="宋体"/>
          <w:sz w:val="20"/>
          <w:szCs w:val="20"/>
          <w:lang w:val="en-US" w:eastAsia="zh-CN"/>
        </w:rPr>
        <w:t>When a UE location is requested, LMF performs AI/ML inference on the trained model.</w:t>
      </w:r>
    </w:p>
    <w:p>
      <w:pPr>
        <w:rPr>
          <w:rFonts w:hint="eastAsia" w:eastAsia="宋体"/>
          <w:sz w:val="20"/>
          <w:szCs w:val="20"/>
          <w:lang w:val="en-US" w:eastAsia="zh-CN"/>
        </w:rPr>
      </w:pPr>
      <w:r>
        <w:rPr>
          <w:rFonts w:hint="eastAsia" w:eastAsia="宋体"/>
          <w:sz w:val="20"/>
          <w:szCs w:val="20"/>
          <w:lang w:val="en-US" w:eastAsia="zh-CN"/>
        </w:rPr>
        <w:t>Solution 3 was merged to solution 1 and it suggests using MTLF to train the model and LMF as a stand-alone NF to perform inference.</w:t>
      </w:r>
    </w:p>
    <w:p>
      <w:pPr>
        <w:rPr>
          <w:rFonts w:hint="eastAsia" w:eastAsia="宋体"/>
          <w:sz w:val="20"/>
          <w:szCs w:val="20"/>
          <w:lang w:val="en-US" w:eastAsia="zh-CN"/>
        </w:rPr>
      </w:pPr>
      <w:r>
        <w:rPr>
          <w:rFonts w:hint="eastAsia" w:eastAsia="宋体"/>
          <w:sz w:val="20"/>
          <w:szCs w:val="20"/>
          <w:lang w:val="en-US" w:eastAsia="zh-CN"/>
        </w:rPr>
        <w:t>Solution 4 illustrates the data collection procedure involving NG-RAN and UE. It is similar to Solution 1.</w:t>
      </w:r>
    </w:p>
    <w:p>
      <w:pPr>
        <w:rPr>
          <w:rFonts w:hint="eastAsia" w:eastAsia="宋体"/>
          <w:sz w:val="20"/>
          <w:szCs w:val="20"/>
          <w:lang w:val="en-US" w:eastAsia="zh-CN"/>
        </w:rPr>
      </w:pPr>
      <w:r>
        <w:rPr>
          <w:rFonts w:hint="eastAsia" w:eastAsia="宋体"/>
          <w:sz w:val="20"/>
          <w:szCs w:val="20"/>
          <w:lang w:val="en-US" w:eastAsia="zh-CN"/>
        </w:rPr>
        <w:t>Solution 5 suggests LMF register its AI-based positioning capability to NRF and UE reports its consent for AI positioning, the consent data stored in UDM.</w:t>
      </w:r>
    </w:p>
    <w:p>
      <w:pPr>
        <w:rPr>
          <w:rFonts w:hint="eastAsia" w:eastAsia="宋体"/>
          <w:sz w:val="20"/>
          <w:szCs w:val="20"/>
          <w:lang w:val="en-US" w:eastAsia="zh-CN"/>
        </w:rPr>
      </w:pPr>
      <w:r>
        <w:rPr>
          <w:rFonts w:hint="eastAsia" w:eastAsia="宋体"/>
          <w:sz w:val="20"/>
          <w:szCs w:val="20"/>
          <w:lang w:val="en-US" w:eastAsia="zh-CN"/>
        </w:rPr>
        <w:t>Solution 6 suggests that LMF do both training and inference work.</w:t>
      </w:r>
    </w:p>
    <w:p>
      <w:pPr>
        <w:rPr>
          <w:rFonts w:hint="eastAsia" w:eastAsia="宋体"/>
          <w:sz w:val="20"/>
          <w:szCs w:val="20"/>
          <w:lang w:val="en-US" w:eastAsia="zh-CN"/>
        </w:rPr>
      </w:pPr>
      <w:r>
        <w:rPr>
          <w:rFonts w:hint="eastAsia" w:eastAsia="宋体"/>
          <w:sz w:val="20"/>
          <w:szCs w:val="20"/>
          <w:lang w:val="en-US" w:eastAsia="zh-CN"/>
        </w:rPr>
        <w:t>Solution 7 uses AMF to select the appropriate NG-RAN node and determines suitable UE(s) base on PEI.  It also proposes to use NG-RAN for UE selection to report measurements and location. The accuracy monitoring and LMF-side model training entity can be either LMF or MTLF.</w:t>
      </w:r>
    </w:p>
    <w:p>
      <w:pPr>
        <w:rPr>
          <w:rFonts w:hint="eastAsia" w:eastAsia="宋体"/>
          <w:sz w:val="20"/>
          <w:szCs w:val="20"/>
          <w:lang w:val="en-US" w:eastAsia="zh-CN"/>
        </w:rPr>
      </w:pPr>
      <w:r>
        <w:rPr>
          <w:rFonts w:hint="eastAsia" w:eastAsia="宋体"/>
          <w:sz w:val="20"/>
          <w:szCs w:val="20"/>
          <w:lang w:val="en-US" w:eastAsia="zh-CN"/>
        </w:rPr>
        <w:t>Solution 8 and Solution 9 are both for performance monitoring. However, Solution 8 uses MTLF to monitor LMF-side model performance and Solution 9 uses LMF to monitor LMF-side model performance. On the other side, solution 9 suggests MTLF for model training and LMF to perform model inference.</w:t>
      </w:r>
    </w:p>
    <w:p>
      <w:pPr>
        <w:rPr>
          <w:rFonts w:hint="eastAsia" w:eastAsia="宋体"/>
          <w:sz w:val="20"/>
          <w:szCs w:val="20"/>
          <w:lang w:val="en-US" w:eastAsia="zh-CN"/>
        </w:rPr>
      </w:pPr>
      <w:r>
        <w:rPr>
          <w:rFonts w:hint="eastAsia" w:eastAsia="宋体"/>
          <w:sz w:val="20"/>
          <w:szCs w:val="20"/>
          <w:lang w:val="en-US" w:eastAsia="zh-CN"/>
        </w:rPr>
        <w:t>Solution 10 shows a table of input data for model training. It suggests the NWDAF do training data collection in the combinations of per UE(s), per area, per S-NSSAI or per DNN. The NWDAF trains the model and then provides the trained model to the LMF in response to the request.</w:t>
      </w:r>
    </w:p>
    <w:p>
      <w:pPr>
        <w:rPr>
          <w:rFonts w:hint="eastAsia" w:eastAsia="宋体"/>
          <w:sz w:val="20"/>
          <w:szCs w:val="20"/>
          <w:lang w:val="en-US" w:eastAsia="zh-CN"/>
        </w:rPr>
      </w:pPr>
      <w:r>
        <w:rPr>
          <w:rFonts w:hint="eastAsia" w:eastAsia="宋体"/>
          <w:sz w:val="20"/>
          <w:szCs w:val="20"/>
          <w:lang w:val="en-US" w:eastAsia="zh-CN"/>
        </w:rPr>
        <w:t>Solution 11 is an alternative candidate for the training data collection procedure in 5GC. It partially reuses the positioning procedure to find target LMF(s), and then LMF(s) can send back the data to NWDAF directly.</w:t>
      </w:r>
    </w:p>
    <w:p>
      <w:pPr>
        <w:rPr>
          <w:rFonts w:hint="eastAsia" w:eastAsia="宋体"/>
          <w:sz w:val="20"/>
          <w:szCs w:val="20"/>
          <w:lang w:val="en-US" w:eastAsia="zh-CN"/>
        </w:rPr>
      </w:pPr>
      <w:r>
        <w:rPr>
          <w:rFonts w:hint="eastAsia" w:eastAsia="宋体"/>
          <w:sz w:val="20"/>
          <w:szCs w:val="20"/>
          <w:lang w:val="en-US" w:eastAsia="zh-CN"/>
        </w:rPr>
        <w:t>Solution 12 is similar to solution 5 as it suggests checking user consent from UDM before measurement data collection from UE.</w:t>
      </w:r>
    </w:p>
    <w:p>
      <w:pPr>
        <w:pStyle w:val="2"/>
        <w:rPr>
          <w:rFonts w:hint="eastAsia" w:ascii="Arial" w:hAnsi="Arial" w:eastAsia="宋体" w:cs="Arial"/>
          <w:sz w:val="32"/>
          <w:szCs w:val="32"/>
          <w:lang w:val="en-US" w:eastAsia="zh-CN"/>
        </w:rPr>
      </w:pPr>
      <w:r>
        <w:rPr>
          <w:rFonts w:hint="eastAsia" w:ascii="Arial" w:hAnsi="Arial" w:eastAsia="宋体" w:cs="Arial"/>
          <w:sz w:val="32"/>
          <w:szCs w:val="32"/>
          <w:lang w:val="en-US" w:eastAsia="zh-CN"/>
        </w:rPr>
        <w:t>7.1.2  Evaluation Criteria</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the observations above, below are several criteria for evaluation.</w:t>
      </w:r>
    </w:p>
    <w:p>
      <w:pPr>
        <w:numPr>
          <w:ilvl w:val="0"/>
          <w:numId w:val="0"/>
        </w:numPr>
        <w:ind w:leftChars="0"/>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1. Data collection procedure</w:t>
      </w:r>
    </w:p>
    <w:p>
      <w:pPr>
        <w:numPr>
          <w:ilvl w:val="0"/>
          <w:numId w:val="0"/>
        </w:numPr>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1.1 Reusing positioning procedure for data collection or Reusing positioning procedure to find target LMF then send back the data directly to NWDAF(i.e. without passing GMLC and AMF).</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Reusing the positioning procedure has less impact to the existing interface, however, in the case of a large amount of measurement data is requested by multiple NWDAFs, sending measurement data directly to NWDAF without passing AMF/GMLC can avoid overload of AMF/GMLC effectively.</w:t>
      </w:r>
    </w:p>
    <w:p>
      <w:pPr>
        <w:numPr>
          <w:ilvl w:val="0"/>
          <w:numId w:val="0"/>
        </w:numPr>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1.2 Data collection per UE, per area, per DNN and/or per S-NSSAI?</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Data collection can be done per UE and/or per group UE and/or per area. No need for per DNN or per S-NSSAI.</w:t>
      </w:r>
    </w:p>
    <w:p>
      <w:pPr>
        <w:numPr>
          <w:ilvl w:val="0"/>
          <w:numId w:val="0"/>
        </w:numPr>
        <w:ind w:leftChars="0"/>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2. Which entity train the LMF-side model and which entity performs inference</w:t>
      </w:r>
    </w:p>
    <w:p>
      <w:pPr>
        <w:numPr>
          <w:ilvl w:val="0"/>
          <w:numId w:val="0"/>
        </w:numPr>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2.1 Which entity trains the model</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NWDAF already had the functionality to train the model, but LMF did not. If model training is done by LMF, large computing power is needed which may affect the norm</w:t>
      </w:r>
      <w:bookmarkStart w:id="12" w:name="_GoBack"/>
      <w:bookmarkEnd w:id="12"/>
      <w:r>
        <w:rPr>
          <w:rFonts w:hint="eastAsia" w:ascii="Times New Roman" w:hAnsi="Times New Roman" w:cs="Times New Roman"/>
          <w:sz w:val="20"/>
          <w:szCs w:val="20"/>
          <w:lang w:val="en-US" w:eastAsia="zh-CN"/>
        </w:rPr>
        <w:t>al operations of LMF.</w:t>
      </w:r>
    </w:p>
    <w:p>
      <w:pPr>
        <w:numPr>
          <w:ilvl w:val="0"/>
          <w:numId w:val="0"/>
        </w:numPr>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2.2 Which entity performs inference</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LMF standalone perform inference will give the fastest inference speed as it avoids measurement data transferring inside 5GC(i.e. the LMF can collect inference data via the LPP/NRPPa channel and perform inference itself). LMF co-locates with AnLF will reduce the inference speed because another transferring step is needed between AnLF and LMF. </w:t>
      </w:r>
    </w:p>
    <w:p>
      <w:pPr>
        <w:numPr>
          <w:ilvl w:val="0"/>
          <w:numId w:val="0"/>
        </w:numPr>
        <w:ind w:leftChars="0"/>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3. Whether UE is aware of AI positioning, and whether user consents are needed to activate AI positioning and to perform UE measurement data collection(Yes/No).</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Considering the privacy of UE, the consents above are needed.</w:t>
      </w:r>
    </w:p>
    <w:p>
      <w:pPr>
        <w:numPr>
          <w:ilvl w:val="0"/>
          <w:numId w:val="1"/>
        </w:numPr>
        <w:ind w:leftChars="0"/>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 Whether LMF reports the AI capability to NRF and AMF selects LMF base on the AI capability (Yes/No)</w:t>
      </w:r>
    </w:p>
    <w:p>
      <w:pPr>
        <w:numPr>
          <w:ilvl w:val="0"/>
          <w:numId w:val="0"/>
        </w:numPr>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In general the AI positioning has the higher accuracy than legacy one. That</w:t>
      </w:r>
      <w:r>
        <w:rPr>
          <w:rFonts w:hint="default" w:cs="Times New Roman"/>
          <w:b w:val="0"/>
          <w:bCs w:val="0"/>
          <w:sz w:val="22"/>
          <w:szCs w:val="22"/>
          <w:lang w:val="en-US" w:eastAsia="zh-CN"/>
        </w:rPr>
        <w:t>’</w:t>
      </w:r>
      <w:r>
        <w:rPr>
          <w:rFonts w:hint="eastAsia" w:cs="Times New Roman"/>
          <w:b w:val="0"/>
          <w:bCs w:val="0"/>
          <w:sz w:val="22"/>
          <w:szCs w:val="22"/>
          <w:lang w:val="en-US" w:eastAsia="zh-CN"/>
        </w:rPr>
        <w:t>s why we are doing AI positioning, otherwise all the works are meaningless and we are doing a lot of nothing.</w:t>
      </w:r>
    </w:p>
    <w:p>
      <w:pPr>
        <w:numPr>
          <w:ilvl w:val="0"/>
          <w:numId w:val="0"/>
        </w:numPr>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AF may initiate a positioning procedure of UE as defined in TS 23.273[7]. At the start of the positioning procedure, the GMLC receives the request from AF with the required QoS information. After that, the GMLC interacts with UDM to identify the serving AMF of UE and invokes the request to the identified AMF with the QoS information required. The AMF performs LMF selection through NRF afterwards. The AMF can choose to select the LMF with/without AI capability base on the QoS information received. The AMF tends to choose an LMF with AI capability if the QoS requirement is high, and vice versa. Besides, not all LMFs will be upgraded to have the AI positioning capability. Therefore, it is necessary that LMF report whether it supports AI capability to NRF to assist the selection done by AMF.</w:t>
      </w:r>
    </w:p>
    <w:p>
      <w:pPr>
        <w:numPr>
          <w:ilvl w:val="0"/>
          <w:numId w:val="0"/>
        </w:numPr>
        <w:ind w:leftChars="0"/>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5. Which entity performs performance monitoring of LMF-side model</w:t>
      </w:r>
    </w:p>
    <w:p>
      <w:pPr>
        <w:numPr>
          <w:ilvl w:val="0"/>
          <w:numId w:val="0"/>
        </w:numPr>
        <w:ind w:leftChars="0"/>
        <w:rPr>
          <w:b/>
          <w:sz w:val="30"/>
          <w:szCs w:val="30"/>
        </w:rPr>
      </w:pPr>
      <w:r>
        <w:rPr>
          <w:rFonts w:hint="eastAsia" w:ascii="Times New Roman" w:hAnsi="Times New Roman" w:cs="Times New Roman"/>
          <w:sz w:val="20"/>
          <w:szCs w:val="20"/>
          <w:lang w:val="en-US" w:eastAsia="zh-CN"/>
        </w:rPr>
        <w:t>MTLF-based performance monitoring is defined in TS 23.288[5], therefore it is suggested to re-use the MTLF-based monitoring procedure.</w:t>
      </w:r>
    </w:p>
    <w:p>
      <w:pPr>
        <w:ind w:firstLine="2401" w:firstLineChars="800"/>
      </w:pPr>
      <w:r>
        <w:rPr>
          <w:b/>
          <w:sz w:val="30"/>
          <w:szCs w:val="30"/>
        </w:rPr>
        <w:t>---------- End of change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1FE154"/>
    <w:multiLevelType w:val="singleLevel"/>
    <w:tmpl w:val="5F1FE154"/>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5511D41"/>
    <w:rsid w:val="061846E6"/>
    <w:rsid w:val="062F0840"/>
    <w:rsid w:val="07937B3C"/>
    <w:rsid w:val="0C507D10"/>
    <w:rsid w:val="118F74C5"/>
    <w:rsid w:val="142F67DD"/>
    <w:rsid w:val="181F511F"/>
    <w:rsid w:val="18D204EB"/>
    <w:rsid w:val="1980794D"/>
    <w:rsid w:val="204D1504"/>
    <w:rsid w:val="25896CE5"/>
    <w:rsid w:val="2BF2102F"/>
    <w:rsid w:val="2E141263"/>
    <w:rsid w:val="320F6D7E"/>
    <w:rsid w:val="34D62E2C"/>
    <w:rsid w:val="3C1D6AD4"/>
    <w:rsid w:val="3DBF3508"/>
    <w:rsid w:val="425F3091"/>
    <w:rsid w:val="497D315C"/>
    <w:rsid w:val="4B4C6DD0"/>
    <w:rsid w:val="4B6D0BFC"/>
    <w:rsid w:val="4C8126B2"/>
    <w:rsid w:val="4F7914E7"/>
    <w:rsid w:val="50995254"/>
    <w:rsid w:val="51517BEF"/>
    <w:rsid w:val="52826552"/>
    <w:rsid w:val="5408675F"/>
    <w:rsid w:val="544005DF"/>
    <w:rsid w:val="59186B8C"/>
    <w:rsid w:val="591C78C8"/>
    <w:rsid w:val="5DFE3A89"/>
    <w:rsid w:val="600A76FE"/>
    <w:rsid w:val="6BAB631B"/>
    <w:rsid w:val="6C6125DC"/>
    <w:rsid w:val="6D295FE7"/>
    <w:rsid w:val="6EF51912"/>
    <w:rsid w:val="6F496381"/>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31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2024-05-10T06:51:22Z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